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EFF" w:rsidRDefault="003D5EFF" w:rsidP="007B01C3">
      <w:pPr>
        <w:pStyle w:val="NoSpacing"/>
        <w:jc w:val="center"/>
        <w:rPr>
          <w:rFonts w:ascii="Times New Roman" w:hAnsi="Times New Roman" w:cs="Times New Roman"/>
          <w:b/>
          <w:sz w:val="32"/>
          <w:szCs w:val="32"/>
        </w:rPr>
      </w:pPr>
      <w:bookmarkStart w:id="0" w:name="_Toc511382952"/>
      <w:r>
        <w:rPr>
          <w:rFonts w:ascii="Times New Roman" w:hAnsi="Times New Roman" w:cs="Times New Roman"/>
          <w:b/>
          <w:noProof/>
          <w:sz w:val="32"/>
          <w:szCs w:val="32"/>
        </w:rPr>
        <w:drawing>
          <wp:inline distT="0" distB="0" distL="0" distR="0">
            <wp:extent cx="2296757" cy="547443"/>
            <wp:effectExtent l="0" t="0" r="889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sights logo with tagline.png"/>
                    <pic:cNvPicPr/>
                  </pic:nvPicPr>
                  <pic:blipFill>
                    <a:blip r:embed="rId4">
                      <a:extLst>
                        <a:ext uri="{28A0092B-C50C-407E-A947-70E740481C1C}">
                          <a14:useLocalDpi xmlns:a14="http://schemas.microsoft.com/office/drawing/2010/main" val="0"/>
                        </a:ext>
                      </a:extLst>
                    </a:blip>
                    <a:stretch>
                      <a:fillRect/>
                    </a:stretch>
                  </pic:blipFill>
                  <pic:spPr>
                    <a:xfrm>
                      <a:off x="0" y="0"/>
                      <a:ext cx="2312462" cy="551186"/>
                    </a:xfrm>
                    <a:prstGeom prst="rect">
                      <a:avLst/>
                    </a:prstGeom>
                  </pic:spPr>
                </pic:pic>
              </a:graphicData>
            </a:graphic>
          </wp:inline>
        </w:drawing>
      </w:r>
    </w:p>
    <w:p w:rsidR="003D5EFF" w:rsidRDefault="003D5EFF" w:rsidP="003D5EFF">
      <w:pPr>
        <w:pStyle w:val="NoSpacing"/>
        <w:rPr>
          <w:rFonts w:ascii="Times New Roman" w:hAnsi="Times New Roman" w:cs="Times New Roman"/>
          <w:b/>
          <w:sz w:val="32"/>
          <w:szCs w:val="32"/>
        </w:rPr>
      </w:pPr>
    </w:p>
    <w:p w:rsidR="007B01C3" w:rsidRPr="003D5EFF" w:rsidRDefault="007B01C3" w:rsidP="007B01C3">
      <w:pPr>
        <w:pStyle w:val="NoSpacing"/>
        <w:jc w:val="center"/>
        <w:rPr>
          <w:rFonts w:ascii="Times New Roman" w:hAnsi="Times New Roman" w:cs="Times New Roman"/>
          <w:b/>
          <w:sz w:val="28"/>
          <w:szCs w:val="32"/>
        </w:rPr>
      </w:pPr>
      <w:r w:rsidRPr="003D5EFF">
        <w:rPr>
          <w:rFonts w:ascii="Times New Roman" w:hAnsi="Times New Roman" w:cs="Times New Roman"/>
          <w:b/>
          <w:sz w:val="28"/>
          <w:szCs w:val="32"/>
        </w:rPr>
        <w:t>Optimizing Risk in Animal Agriculture</w:t>
      </w:r>
    </w:p>
    <w:p w:rsidR="007B01C3" w:rsidRDefault="007B01C3" w:rsidP="007B01C3">
      <w:pPr>
        <w:pStyle w:val="NoSpacing"/>
        <w:jc w:val="center"/>
        <w:rPr>
          <w:rFonts w:ascii="Times New Roman" w:hAnsi="Times New Roman" w:cs="Times New Roman"/>
          <w:b/>
          <w:sz w:val="28"/>
          <w:szCs w:val="28"/>
        </w:rPr>
      </w:pPr>
      <w:r w:rsidRPr="007B01C3">
        <w:rPr>
          <w:rFonts w:ascii="Times New Roman" w:hAnsi="Times New Roman" w:cs="Times New Roman"/>
          <w:b/>
          <w:sz w:val="28"/>
          <w:szCs w:val="28"/>
        </w:rPr>
        <w:t>Building a Canadian Brand</w:t>
      </w:r>
    </w:p>
    <w:p w:rsidR="003D5EFF" w:rsidRPr="003D5EFF" w:rsidRDefault="003D5EFF" w:rsidP="007B01C3">
      <w:pPr>
        <w:pStyle w:val="NoSpacing"/>
        <w:jc w:val="center"/>
        <w:rPr>
          <w:rFonts w:ascii="Times New Roman" w:hAnsi="Times New Roman" w:cs="Times New Roman"/>
          <w:b/>
          <w:sz w:val="24"/>
          <w:szCs w:val="28"/>
        </w:rPr>
      </w:pPr>
      <w:r w:rsidRPr="003D5EFF">
        <w:rPr>
          <w:rFonts w:ascii="Times New Roman" w:hAnsi="Times New Roman" w:cs="Times New Roman"/>
          <w:b/>
          <w:sz w:val="24"/>
          <w:szCs w:val="28"/>
        </w:rPr>
        <w:t>May 2018</w:t>
      </w:r>
    </w:p>
    <w:p w:rsidR="00C501A8" w:rsidRPr="007B01C3" w:rsidRDefault="00C501A8" w:rsidP="007B01C3">
      <w:pPr>
        <w:pStyle w:val="NoSpacing"/>
        <w:jc w:val="center"/>
        <w:rPr>
          <w:rFonts w:ascii="Times New Roman" w:hAnsi="Times New Roman" w:cs="Times New Roman"/>
          <w:sz w:val="28"/>
          <w:szCs w:val="28"/>
        </w:rPr>
      </w:pPr>
    </w:p>
    <w:p w:rsidR="00C501A8" w:rsidRPr="003D5EFF" w:rsidRDefault="00C501A8" w:rsidP="00C501A8">
      <w:pPr>
        <w:spacing w:line="240" w:lineRule="auto"/>
        <w:rPr>
          <w:rFonts w:ascii="Times New Roman" w:hAnsi="Times New Roman" w:cs="Times New Roman"/>
          <w:lang w:val="en-US"/>
        </w:rPr>
      </w:pPr>
      <w:r w:rsidRPr="003D5EFF">
        <w:rPr>
          <w:rFonts w:ascii="Times New Roman" w:hAnsi="Times New Roman" w:cs="Times New Roman"/>
          <w:lang w:val="en-US"/>
        </w:rPr>
        <w:t>This study was commissioned to identify current and emerging risks, as seen by business and thought leaders across several species sectors, as well as from ot</w:t>
      </w:r>
      <w:bookmarkStart w:id="1" w:name="_GoBack"/>
      <w:bookmarkEnd w:id="1"/>
      <w:r w:rsidRPr="003D5EFF">
        <w:rPr>
          <w:rFonts w:ascii="Times New Roman" w:hAnsi="Times New Roman" w:cs="Times New Roman"/>
          <w:lang w:val="en-US"/>
        </w:rPr>
        <w:t xml:space="preserve">hers in positions of influence across the Canadian agri-food system.  Input was gathered from forty-nine participants representing the pork, poultry, dairy, beef and small ruminant sectors.   To gain a full food system perspective, processors, retail, academia and advocacy groups were also included.  </w:t>
      </w:r>
    </w:p>
    <w:p w:rsidR="00C501A8" w:rsidRPr="003D5EFF" w:rsidRDefault="00C501A8" w:rsidP="00C501A8">
      <w:pPr>
        <w:spacing w:line="240" w:lineRule="auto"/>
        <w:rPr>
          <w:rFonts w:ascii="Times New Roman" w:hAnsi="Times New Roman" w:cs="Times New Roman"/>
          <w:lang w:val="en-US"/>
        </w:rPr>
      </w:pPr>
      <w:r w:rsidRPr="003D5EFF">
        <w:rPr>
          <w:rFonts w:ascii="Times New Roman" w:hAnsi="Times New Roman" w:cs="Times New Roman"/>
          <w:lang w:val="en-US"/>
        </w:rPr>
        <w:t>Animal agriculture is big business in Canada, generating approximately $24 billion at the farm level. As with any business, risk is a necessary component.   Some risks, if managed properly represent opportunity, while some risks have the potential to cause serious negative impact.  Those who take no risks will fall behind and their business will eventually fail.   Despite tremendous investment by producers, agri-food businesses and federal and provincial governments, risk management in agriculture remains a constant challenge.</w:t>
      </w:r>
    </w:p>
    <w:p w:rsidR="00C501A8" w:rsidRPr="003D5EFF" w:rsidRDefault="00C501A8" w:rsidP="00C501A8">
      <w:pPr>
        <w:spacing w:line="240" w:lineRule="auto"/>
        <w:rPr>
          <w:rFonts w:ascii="Times New Roman" w:hAnsi="Times New Roman" w:cs="Times New Roman"/>
          <w:lang w:val="en-US"/>
        </w:rPr>
      </w:pPr>
      <w:r w:rsidRPr="003D5EFF">
        <w:rPr>
          <w:rFonts w:ascii="Times New Roman" w:hAnsi="Times New Roman" w:cs="Times New Roman"/>
          <w:lang w:val="en-US"/>
        </w:rPr>
        <w:t>Analyses of the input received from interview and focus group participants, along with review of current references dealing with risk in agri-food production led to some key conclusions.   First and foremost, the opportunity facing the Canadian agri-food system can only be met if some fundamental change occurs.  All parties in the food system must define, support and rally behind a well identified Canadian Brand.   International consumers must understand what Brand Canada means and have complete trust in that brand. In order to establish this trust, the brand must be supported by data collected by producers and those beyond the farm gate.  And these data must allow direct comparison to international standards.</w:t>
      </w:r>
    </w:p>
    <w:p w:rsidR="00C501A8" w:rsidRPr="003D5EFF" w:rsidRDefault="00C501A8" w:rsidP="00C501A8">
      <w:pPr>
        <w:spacing w:line="240" w:lineRule="auto"/>
        <w:rPr>
          <w:rFonts w:ascii="Times New Roman" w:hAnsi="Times New Roman" w:cs="Times New Roman"/>
          <w:lang w:val="en-US"/>
        </w:rPr>
      </w:pPr>
      <w:r w:rsidRPr="003D5EFF">
        <w:rPr>
          <w:rFonts w:ascii="Times New Roman" w:hAnsi="Times New Roman" w:cs="Times New Roman"/>
          <w:lang w:val="en-US"/>
        </w:rPr>
        <w:t>Attaining this brand status will not require the creation of new tools, for many already exist.  It will involve a far greater use of existing tools, which will be accomplished through a mixture of clearer market signals and legislated requirements.  It will also require an understanding, and actions to address the rapidly changing factors that affect risk in agriculture: globalization; technology and climate change.  To deal effectively with these factors, Canadian agri-food must abandon the still prevalent sense of rugged individualism seen in some sectors and move beyond the thought of value chains to become true food systems.  This change will require new thinking and action on the part of producers, producer groups, processors, retailers, exporters and every level of government.</w:t>
      </w:r>
    </w:p>
    <w:p w:rsidR="00C501A8" w:rsidRPr="003D5EFF" w:rsidRDefault="00C501A8" w:rsidP="00C501A8">
      <w:pPr>
        <w:spacing w:line="240" w:lineRule="auto"/>
        <w:rPr>
          <w:rFonts w:ascii="Times New Roman" w:hAnsi="Times New Roman" w:cs="Times New Roman"/>
          <w:lang w:val="en-US"/>
        </w:rPr>
      </w:pPr>
      <w:r w:rsidRPr="003D5EFF">
        <w:rPr>
          <w:rFonts w:ascii="Times New Roman" w:hAnsi="Times New Roman" w:cs="Times New Roman"/>
          <w:lang w:val="en-US"/>
        </w:rPr>
        <w:t xml:space="preserve">A second key evolution, now close to complete, is the move from “Farm to Fork” to “Fork to Farm”.  In each sector, one can now see the reality of consumer demand dictating production and product specifications.   While this has caused challenges in terms of producer acceptance, as well as some conflict with sound science, it is a reality of the new world of food.  The results of this study confirm the shift to “Fork to Farm” as Consumer was the highest rated factor when looking at results amalgamated across all respondents.  Some commodities, primarily those that are supply managed, have adjusted to this reality while others have not begun to address it. </w:t>
      </w:r>
    </w:p>
    <w:p w:rsidR="00C501A8" w:rsidRPr="003D5EFF" w:rsidRDefault="00C501A8" w:rsidP="00C501A8">
      <w:pPr>
        <w:spacing w:line="240" w:lineRule="auto"/>
        <w:rPr>
          <w:rFonts w:ascii="Times New Roman" w:hAnsi="Times New Roman" w:cs="Times New Roman"/>
          <w:lang w:val="en-US"/>
        </w:rPr>
      </w:pPr>
      <w:r w:rsidRPr="003D5EFF">
        <w:rPr>
          <w:rFonts w:ascii="Times New Roman" w:hAnsi="Times New Roman" w:cs="Times New Roman"/>
          <w:lang w:val="en-US"/>
        </w:rPr>
        <w:t xml:space="preserve">Analyses of the data revealed large differences in how specie groups view, rank and adapt to risk.  </w:t>
      </w:r>
      <w:r w:rsidRPr="003D5EFF">
        <w:rPr>
          <w:rFonts w:ascii="Times New Roman" w:hAnsi="Times New Roman" w:cs="Times New Roman"/>
          <w:szCs w:val="24"/>
          <w:lang w:val="en-US"/>
        </w:rPr>
        <w:t xml:space="preserve">Risks that scored highest across all producer groups included: government policy; farm management; and market access. Risks that scored low across species groups included: environment; technology; and finance. Risks that had variable rankings across specie groups included: consumer trends; disease/productivity; and processor/distribution.  </w:t>
      </w:r>
      <w:r w:rsidRPr="003D5EFF">
        <w:rPr>
          <w:rFonts w:ascii="Times New Roman" w:hAnsi="Times New Roman" w:cs="Times New Roman"/>
          <w:lang w:val="en-US"/>
        </w:rPr>
        <w:t xml:space="preserve">These rankings may be in part due to the process of data </w:t>
      </w:r>
      <w:r w:rsidRPr="003D5EFF">
        <w:rPr>
          <w:rFonts w:ascii="Times New Roman" w:hAnsi="Times New Roman" w:cs="Times New Roman"/>
          <w:lang w:val="en-US"/>
        </w:rPr>
        <w:lastRenderedPageBreak/>
        <w:t>collection in which participants were asked to focus only on five risk factors (four unprompted and one prompted).  The consistent low ranking for finance may be a reflection of the age range of participants, with very few being at the stage of business startup.</w:t>
      </w:r>
    </w:p>
    <w:p w:rsidR="001F350D" w:rsidRPr="003D5EFF" w:rsidRDefault="001F350D" w:rsidP="00C501A8">
      <w:pPr>
        <w:spacing w:line="240" w:lineRule="auto"/>
        <w:rPr>
          <w:rFonts w:ascii="Times New Roman" w:hAnsi="Times New Roman" w:cs="Times New Roman"/>
          <w:lang w:val="en-US"/>
        </w:rPr>
      </w:pPr>
    </w:p>
    <w:p w:rsidR="00C501A8" w:rsidRPr="003D5EFF" w:rsidRDefault="00C501A8" w:rsidP="00C501A8">
      <w:pPr>
        <w:rPr>
          <w:rFonts w:ascii="Times New Roman" w:hAnsi="Times New Roman" w:cs="Times New Roman"/>
          <w:szCs w:val="24"/>
          <w:lang w:val="en-US"/>
        </w:rPr>
      </w:pPr>
      <w:r w:rsidRPr="003D5EFF">
        <w:rPr>
          <w:rFonts w:ascii="Times New Roman" w:hAnsi="Times New Roman" w:cs="Times New Roman"/>
          <w:szCs w:val="24"/>
          <w:lang w:val="en-US"/>
        </w:rPr>
        <w:t>From this study it is recommended that the following actions be undertaken: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788"/>
      </w:tblGrid>
      <w:tr w:rsidR="00C501A8" w:rsidRPr="003D5EFF" w:rsidTr="00C501A8">
        <w:trPr>
          <w:trHeight w:val="818"/>
        </w:trPr>
        <w:tc>
          <w:tcPr>
            <w:tcW w:w="562" w:type="dxa"/>
          </w:tcPr>
          <w:p w:rsidR="00C501A8" w:rsidRPr="003D5EFF" w:rsidRDefault="00C501A8" w:rsidP="00D439BB">
            <w:pPr>
              <w:rPr>
                <w:rFonts w:ascii="Times New Roman" w:hAnsi="Times New Roman" w:cs="Times New Roman"/>
                <w:szCs w:val="24"/>
                <w:lang w:val="en-US"/>
              </w:rPr>
            </w:pPr>
            <w:r w:rsidRPr="003D5EFF">
              <w:rPr>
                <w:rFonts w:ascii="Times New Roman" w:hAnsi="Times New Roman" w:cs="Times New Roman"/>
                <w:szCs w:val="24"/>
                <w:lang w:val="en-US"/>
              </w:rPr>
              <w:t>1.</w:t>
            </w:r>
          </w:p>
        </w:tc>
        <w:tc>
          <w:tcPr>
            <w:tcW w:w="8788" w:type="dxa"/>
          </w:tcPr>
          <w:p w:rsidR="00C501A8" w:rsidRPr="003D5EFF" w:rsidRDefault="00C501A8" w:rsidP="00D439BB">
            <w:pPr>
              <w:rPr>
                <w:rFonts w:ascii="Times New Roman" w:hAnsi="Times New Roman" w:cs="Times New Roman"/>
                <w:szCs w:val="24"/>
                <w:lang w:val="en-US"/>
              </w:rPr>
            </w:pPr>
            <w:r w:rsidRPr="003D5EFF">
              <w:rPr>
                <w:rFonts w:ascii="Times New Roman" w:hAnsi="Times New Roman" w:cs="Times New Roman"/>
                <w:b/>
                <w:szCs w:val="24"/>
                <w:lang w:val="en-US"/>
              </w:rPr>
              <w:t>Brand Canada</w:t>
            </w:r>
            <w:r w:rsidRPr="003D5EFF">
              <w:rPr>
                <w:rFonts w:ascii="Times New Roman" w:hAnsi="Times New Roman" w:cs="Times New Roman"/>
                <w:szCs w:val="24"/>
                <w:lang w:val="en-US"/>
              </w:rPr>
              <w:t xml:space="preserve"> must be clearly defined, measured with direct comparison to international standards and communicated to all stakeholders.</w:t>
            </w:r>
          </w:p>
        </w:tc>
      </w:tr>
      <w:tr w:rsidR="00C501A8" w:rsidRPr="003D5EFF" w:rsidTr="00C501A8">
        <w:tc>
          <w:tcPr>
            <w:tcW w:w="562" w:type="dxa"/>
          </w:tcPr>
          <w:p w:rsidR="00C501A8" w:rsidRPr="003D5EFF" w:rsidRDefault="00C501A8" w:rsidP="00D439BB">
            <w:pPr>
              <w:rPr>
                <w:rFonts w:ascii="Times New Roman" w:hAnsi="Times New Roman" w:cs="Times New Roman"/>
                <w:szCs w:val="24"/>
                <w:lang w:val="en-US"/>
              </w:rPr>
            </w:pPr>
            <w:r w:rsidRPr="003D5EFF">
              <w:rPr>
                <w:rFonts w:ascii="Times New Roman" w:hAnsi="Times New Roman" w:cs="Times New Roman"/>
                <w:szCs w:val="24"/>
                <w:lang w:val="en-US"/>
              </w:rPr>
              <w:t>2.</w:t>
            </w:r>
          </w:p>
        </w:tc>
        <w:tc>
          <w:tcPr>
            <w:tcW w:w="8788" w:type="dxa"/>
          </w:tcPr>
          <w:p w:rsidR="00C501A8" w:rsidRPr="003D5EFF" w:rsidRDefault="00C501A8" w:rsidP="00D439BB">
            <w:pPr>
              <w:rPr>
                <w:rFonts w:ascii="Times New Roman" w:hAnsi="Times New Roman" w:cs="Times New Roman"/>
                <w:szCs w:val="24"/>
                <w:lang w:val="en-US"/>
              </w:rPr>
            </w:pPr>
            <w:r w:rsidRPr="003D5EFF">
              <w:rPr>
                <w:rFonts w:ascii="Times New Roman" w:hAnsi="Times New Roman" w:cs="Times New Roman"/>
                <w:szCs w:val="24"/>
                <w:lang w:val="en-US"/>
              </w:rPr>
              <w:t xml:space="preserve">All parties in the food system must work more closely to ensure </w:t>
            </w:r>
            <w:r w:rsidRPr="003D5EFF">
              <w:rPr>
                <w:rFonts w:ascii="Times New Roman" w:hAnsi="Times New Roman" w:cs="Times New Roman"/>
                <w:b/>
                <w:szCs w:val="24"/>
                <w:lang w:val="en-US"/>
              </w:rPr>
              <w:t>consistency of messages</w:t>
            </w:r>
            <w:r w:rsidRPr="003D5EFF">
              <w:rPr>
                <w:rFonts w:ascii="Times New Roman" w:hAnsi="Times New Roman" w:cs="Times New Roman"/>
                <w:szCs w:val="24"/>
                <w:lang w:val="en-US"/>
              </w:rPr>
              <w:t xml:space="preserve"> to Canadian and international consumers. </w:t>
            </w:r>
            <w:r w:rsidRPr="003D5EFF">
              <w:rPr>
                <w:rFonts w:ascii="Times New Roman" w:eastAsia="Times New Roman" w:hAnsi="Times New Roman" w:cs="Times New Roman"/>
                <w:color w:val="222222"/>
                <w:szCs w:val="24"/>
                <w:shd w:val="clear" w:color="auto" w:fill="FFFFFF"/>
              </w:rPr>
              <w:t>Producer groups need to reach out to trade channel partners (processors/retail) on a regular basis to inform them of progress, listen to market feedback and develop action plans.</w:t>
            </w:r>
          </w:p>
        </w:tc>
      </w:tr>
      <w:tr w:rsidR="00C501A8" w:rsidRPr="003D5EFF" w:rsidTr="00C501A8">
        <w:tc>
          <w:tcPr>
            <w:tcW w:w="562" w:type="dxa"/>
          </w:tcPr>
          <w:p w:rsidR="00C501A8" w:rsidRPr="003D5EFF" w:rsidRDefault="00C501A8" w:rsidP="00D439BB">
            <w:pPr>
              <w:rPr>
                <w:rFonts w:ascii="Times New Roman" w:hAnsi="Times New Roman" w:cs="Times New Roman"/>
                <w:szCs w:val="24"/>
                <w:lang w:val="en-US"/>
              </w:rPr>
            </w:pPr>
            <w:r w:rsidRPr="003D5EFF">
              <w:rPr>
                <w:rFonts w:ascii="Times New Roman" w:hAnsi="Times New Roman" w:cs="Times New Roman"/>
                <w:szCs w:val="24"/>
                <w:lang w:val="en-US"/>
              </w:rPr>
              <w:t>3.</w:t>
            </w:r>
          </w:p>
        </w:tc>
        <w:tc>
          <w:tcPr>
            <w:tcW w:w="8788" w:type="dxa"/>
          </w:tcPr>
          <w:p w:rsidR="00C501A8" w:rsidRPr="003D5EFF" w:rsidRDefault="00C501A8" w:rsidP="00D439BB">
            <w:pPr>
              <w:rPr>
                <w:rFonts w:ascii="Times New Roman" w:hAnsi="Times New Roman" w:cs="Times New Roman"/>
                <w:szCs w:val="24"/>
                <w:lang w:val="en-US"/>
              </w:rPr>
            </w:pPr>
            <w:r w:rsidRPr="003D5EFF">
              <w:rPr>
                <w:rFonts w:ascii="Times New Roman" w:hAnsi="Times New Roman" w:cs="Times New Roman"/>
                <w:b/>
                <w:szCs w:val="24"/>
                <w:lang w:val="en-US"/>
              </w:rPr>
              <w:t xml:space="preserve">Data are key, </w:t>
            </w:r>
            <w:r w:rsidRPr="003D5EFF">
              <w:rPr>
                <w:rFonts w:ascii="Times New Roman" w:hAnsi="Times New Roman" w:cs="Times New Roman"/>
                <w:szCs w:val="24"/>
                <w:lang w:val="en-US"/>
              </w:rPr>
              <w:t>and parties should work together to ensure that business owners have tools that allow easy capture and sharing with clear, legally binding means of defined access.</w:t>
            </w:r>
          </w:p>
        </w:tc>
      </w:tr>
      <w:tr w:rsidR="00C501A8" w:rsidRPr="003D5EFF" w:rsidTr="00C501A8">
        <w:tc>
          <w:tcPr>
            <w:tcW w:w="562" w:type="dxa"/>
          </w:tcPr>
          <w:p w:rsidR="00C501A8" w:rsidRPr="003D5EFF" w:rsidRDefault="00C501A8" w:rsidP="00D439BB">
            <w:pPr>
              <w:rPr>
                <w:rFonts w:ascii="Times New Roman" w:hAnsi="Times New Roman" w:cs="Times New Roman"/>
                <w:szCs w:val="24"/>
                <w:lang w:val="en-US"/>
              </w:rPr>
            </w:pPr>
            <w:r w:rsidRPr="003D5EFF">
              <w:rPr>
                <w:rFonts w:ascii="Times New Roman" w:hAnsi="Times New Roman" w:cs="Times New Roman"/>
                <w:szCs w:val="24"/>
                <w:lang w:val="en-US"/>
              </w:rPr>
              <w:t>4.</w:t>
            </w:r>
          </w:p>
        </w:tc>
        <w:tc>
          <w:tcPr>
            <w:tcW w:w="8788" w:type="dxa"/>
          </w:tcPr>
          <w:p w:rsidR="00C501A8" w:rsidRPr="003D5EFF" w:rsidRDefault="00C501A8" w:rsidP="00D439BB">
            <w:pPr>
              <w:rPr>
                <w:rFonts w:ascii="Times New Roman" w:hAnsi="Times New Roman" w:cs="Times New Roman"/>
                <w:szCs w:val="24"/>
                <w:lang w:val="en-US"/>
              </w:rPr>
            </w:pPr>
            <w:r w:rsidRPr="003D5EFF">
              <w:rPr>
                <w:rFonts w:ascii="Times New Roman" w:eastAsia="Times New Roman" w:hAnsi="Times New Roman" w:cs="Times New Roman"/>
                <w:b/>
                <w:color w:val="222222"/>
                <w:szCs w:val="24"/>
              </w:rPr>
              <w:t>We must not reinvent the wheel</w:t>
            </w:r>
            <w:r w:rsidRPr="003D5EFF">
              <w:rPr>
                <w:rFonts w:ascii="Times New Roman" w:eastAsia="Times New Roman" w:hAnsi="Times New Roman" w:cs="Times New Roman"/>
                <w:color w:val="222222"/>
                <w:szCs w:val="24"/>
              </w:rPr>
              <w:t>.  Industry and governments should invest in industry-led, preferably whole farm programs and existing tools that allow easy capture and sharing of data, all in support of the Canada Brand.</w:t>
            </w:r>
          </w:p>
        </w:tc>
      </w:tr>
      <w:tr w:rsidR="00C501A8" w:rsidRPr="003D5EFF" w:rsidTr="00C501A8">
        <w:tc>
          <w:tcPr>
            <w:tcW w:w="562" w:type="dxa"/>
          </w:tcPr>
          <w:p w:rsidR="00C501A8" w:rsidRPr="003D5EFF" w:rsidRDefault="00C501A8" w:rsidP="00D439BB">
            <w:pPr>
              <w:rPr>
                <w:rFonts w:ascii="Times New Roman" w:hAnsi="Times New Roman" w:cs="Times New Roman"/>
                <w:szCs w:val="24"/>
                <w:lang w:val="en-US"/>
              </w:rPr>
            </w:pPr>
            <w:r w:rsidRPr="003D5EFF">
              <w:rPr>
                <w:rFonts w:ascii="Times New Roman" w:hAnsi="Times New Roman" w:cs="Times New Roman"/>
                <w:szCs w:val="24"/>
                <w:lang w:val="en-US"/>
              </w:rPr>
              <w:t>5.</w:t>
            </w:r>
          </w:p>
        </w:tc>
        <w:tc>
          <w:tcPr>
            <w:tcW w:w="8788" w:type="dxa"/>
          </w:tcPr>
          <w:p w:rsidR="00C501A8" w:rsidRPr="003D5EFF" w:rsidRDefault="00C501A8" w:rsidP="00D439BB">
            <w:pPr>
              <w:rPr>
                <w:rFonts w:ascii="Times New Roman" w:eastAsia="Times New Roman" w:hAnsi="Times New Roman" w:cs="Times New Roman"/>
                <w:szCs w:val="24"/>
              </w:rPr>
            </w:pPr>
            <w:r w:rsidRPr="003D5EFF">
              <w:rPr>
                <w:rFonts w:ascii="Times New Roman" w:eastAsia="Times New Roman" w:hAnsi="Times New Roman" w:cs="Times New Roman"/>
                <w:color w:val="222222"/>
                <w:szCs w:val="24"/>
                <w:shd w:val="clear" w:color="auto" w:fill="FFFFFF"/>
              </w:rPr>
              <w:t>Producer groups need to </w:t>
            </w:r>
            <w:r w:rsidRPr="003D5EFF">
              <w:rPr>
                <w:rFonts w:ascii="Times New Roman" w:eastAsia="Times New Roman" w:hAnsi="Times New Roman" w:cs="Times New Roman"/>
                <w:b/>
                <w:bCs/>
                <w:color w:val="222222"/>
                <w:szCs w:val="24"/>
                <w:shd w:val="clear" w:color="auto" w:fill="FFFFFF"/>
              </w:rPr>
              <w:t>break existing silos to communicate and learn</w:t>
            </w:r>
            <w:r w:rsidRPr="003D5EFF">
              <w:rPr>
                <w:rFonts w:ascii="Times New Roman" w:eastAsia="Times New Roman" w:hAnsi="Times New Roman" w:cs="Times New Roman"/>
                <w:color w:val="222222"/>
                <w:szCs w:val="24"/>
                <w:shd w:val="clear" w:color="auto" w:fill="FFFFFF"/>
              </w:rPr>
              <w:t> across sectors for a more cohesive voice and most efficient use of resources.</w:t>
            </w:r>
          </w:p>
        </w:tc>
      </w:tr>
      <w:tr w:rsidR="00C501A8" w:rsidRPr="003D5EFF" w:rsidTr="00C501A8">
        <w:tc>
          <w:tcPr>
            <w:tcW w:w="562" w:type="dxa"/>
          </w:tcPr>
          <w:p w:rsidR="00C501A8" w:rsidRPr="003D5EFF" w:rsidRDefault="00C501A8" w:rsidP="00D439BB">
            <w:pPr>
              <w:rPr>
                <w:rFonts w:ascii="Times New Roman" w:hAnsi="Times New Roman" w:cs="Times New Roman"/>
                <w:szCs w:val="24"/>
                <w:lang w:val="en-US"/>
              </w:rPr>
            </w:pPr>
            <w:r w:rsidRPr="003D5EFF">
              <w:rPr>
                <w:rFonts w:ascii="Times New Roman" w:hAnsi="Times New Roman" w:cs="Times New Roman"/>
                <w:szCs w:val="24"/>
                <w:lang w:val="en-US"/>
              </w:rPr>
              <w:t>6.</w:t>
            </w:r>
          </w:p>
        </w:tc>
        <w:tc>
          <w:tcPr>
            <w:tcW w:w="8788" w:type="dxa"/>
          </w:tcPr>
          <w:p w:rsidR="00C501A8" w:rsidRPr="003D5EFF" w:rsidRDefault="00C501A8" w:rsidP="00D439BB">
            <w:pPr>
              <w:rPr>
                <w:rFonts w:ascii="Times New Roman" w:eastAsia="Times New Roman" w:hAnsi="Times New Roman" w:cs="Times New Roman"/>
                <w:szCs w:val="24"/>
              </w:rPr>
            </w:pPr>
            <w:r w:rsidRPr="003D5EFF">
              <w:rPr>
                <w:rFonts w:ascii="Times New Roman" w:eastAsia="Times New Roman" w:hAnsi="Times New Roman" w:cs="Times New Roman"/>
                <w:color w:val="222222"/>
                <w:szCs w:val="24"/>
                <w:shd w:val="clear" w:color="auto" w:fill="FFFFFF"/>
              </w:rPr>
              <w:t>All participants must recognize and effectively respond to the new reality posed by the move to </w:t>
            </w:r>
            <w:r w:rsidRPr="003D5EFF">
              <w:rPr>
                <w:rFonts w:ascii="Times New Roman" w:eastAsia="Times New Roman" w:hAnsi="Times New Roman" w:cs="Times New Roman"/>
                <w:b/>
                <w:bCs/>
                <w:color w:val="222222"/>
                <w:szCs w:val="24"/>
                <w:shd w:val="clear" w:color="auto" w:fill="FFFFFF"/>
              </w:rPr>
              <w:t>“Fork to Farm”,</w:t>
            </w:r>
            <w:r w:rsidRPr="003D5EFF">
              <w:rPr>
                <w:rFonts w:ascii="Times New Roman" w:eastAsia="Times New Roman" w:hAnsi="Times New Roman" w:cs="Times New Roman"/>
                <w:color w:val="222222"/>
                <w:szCs w:val="24"/>
                <w:shd w:val="clear" w:color="auto" w:fill="FFFFFF"/>
              </w:rPr>
              <w:t> through which the consumer is all important.</w:t>
            </w:r>
          </w:p>
        </w:tc>
      </w:tr>
      <w:tr w:rsidR="00C501A8" w:rsidRPr="003D5EFF" w:rsidTr="00C501A8">
        <w:tc>
          <w:tcPr>
            <w:tcW w:w="562" w:type="dxa"/>
          </w:tcPr>
          <w:p w:rsidR="00C501A8" w:rsidRPr="003D5EFF" w:rsidRDefault="00C501A8" w:rsidP="00D439BB">
            <w:pPr>
              <w:rPr>
                <w:rFonts w:ascii="Times New Roman" w:hAnsi="Times New Roman" w:cs="Times New Roman"/>
                <w:szCs w:val="24"/>
                <w:lang w:val="en-US"/>
              </w:rPr>
            </w:pPr>
            <w:r w:rsidRPr="003D5EFF">
              <w:rPr>
                <w:rFonts w:ascii="Times New Roman" w:hAnsi="Times New Roman" w:cs="Times New Roman"/>
                <w:szCs w:val="24"/>
                <w:lang w:val="en-US"/>
              </w:rPr>
              <w:t>7.</w:t>
            </w:r>
          </w:p>
        </w:tc>
        <w:tc>
          <w:tcPr>
            <w:tcW w:w="8788" w:type="dxa"/>
          </w:tcPr>
          <w:p w:rsidR="00C501A8" w:rsidRPr="003D5EFF" w:rsidRDefault="00C501A8" w:rsidP="00D439BB">
            <w:pPr>
              <w:rPr>
                <w:rFonts w:ascii="Times New Roman" w:hAnsi="Times New Roman" w:cs="Times New Roman"/>
                <w:szCs w:val="24"/>
                <w:lang w:val="en-US"/>
              </w:rPr>
            </w:pPr>
            <w:r w:rsidRPr="003D5EFF">
              <w:rPr>
                <w:rFonts w:ascii="Times New Roman" w:hAnsi="Times New Roman" w:cs="Times New Roman"/>
                <w:szCs w:val="24"/>
                <w:lang w:val="en-US"/>
              </w:rPr>
              <w:t xml:space="preserve">Risk management </w:t>
            </w:r>
            <w:r w:rsidRPr="003D5EFF">
              <w:rPr>
                <w:rFonts w:ascii="Times New Roman" w:hAnsi="Times New Roman" w:cs="Times New Roman"/>
                <w:b/>
                <w:szCs w:val="24"/>
                <w:lang w:val="en-US"/>
              </w:rPr>
              <w:t>programs offered by government</w:t>
            </w:r>
            <w:r w:rsidRPr="003D5EFF">
              <w:rPr>
                <w:rFonts w:ascii="Times New Roman" w:hAnsi="Times New Roman" w:cs="Times New Roman"/>
                <w:szCs w:val="24"/>
                <w:lang w:val="en-US"/>
              </w:rPr>
              <w:t xml:space="preserve"> </w:t>
            </w:r>
            <w:r w:rsidRPr="003D5EFF">
              <w:rPr>
                <w:rFonts w:ascii="Times New Roman" w:hAnsi="Times New Roman" w:cs="Times New Roman"/>
                <w:b/>
                <w:szCs w:val="24"/>
                <w:lang w:val="en-US"/>
              </w:rPr>
              <w:t>should target</w:t>
            </w:r>
            <w:r w:rsidRPr="003D5EFF">
              <w:rPr>
                <w:rFonts w:ascii="Times New Roman" w:hAnsi="Times New Roman" w:cs="Times New Roman"/>
                <w:szCs w:val="24"/>
                <w:lang w:val="en-US"/>
              </w:rPr>
              <w:t xml:space="preserve"> those producers that farm as a business rather than as a lifestyle and funding should focus on those sectors that have a clear vision and a demonstrated willingness to implement change.</w:t>
            </w:r>
          </w:p>
        </w:tc>
      </w:tr>
      <w:tr w:rsidR="00C501A8" w:rsidRPr="003D5EFF" w:rsidTr="00C501A8">
        <w:tc>
          <w:tcPr>
            <w:tcW w:w="562" w:type="dxa"/>
          </w:tcPr>
          <w:p w:rsidR="00C501A8" w:rsidRPr="003D5EFF" w:rsidRDefault="00C501A8" w:rsidP="00D439BB">
            <w:pPr>
              <w:rPr>
                <w:rFonts w:ascii="Times New Roman" w:hAnsi="Times New Roman" w:cs="Times New Roman"/>
                <w:szCs w:val="24"/>
                <w:lang w:val="en-US"/>
              </w:rPr>
            </w:pPr>
            <w:r w:rsidRPr="003D5EFF">
              <w:rPr>
                <w:rFonts w:ascii="Times New Roman" w:hAnsi="Times New Roman" w:cs="Times New Roman"/>
                <w:szCs w:val="24"/>
                <w:lang w:val="en-US"/>
              </w:rPr>
              <w:t>8.</w:t>
            </w:r>
          </w:p>
        </w:tc>
        <w:tc>
          <w:tcPr>
            <w:tcW w:w="8788" w:type="dxa"/>
          </w:tcPr>
          <w:p w:rsidR="00C501A8" w:rsidRPr="003D5EFF" w:rsidRDefault="00C501A8" w:rsidP="00D439BB">
            <w:pPr>
              <w:rPr>
                <w:rFonts w:ascii="Times New Roman" w:hAnsi="Times New Roman" w:cs="Times New Roman"/>
                <w:szCs w:val="24"/>
                <w:lang w:val="en-US"/>
              </w:rPr>
            </w:pPr>
            <w:r w:rsidRPr="003D5EFF">
              <w:rPr>
                <w:rFonts w:ascii="Times New Roman" w:hAnsi="Times New Roman" w:cs="Times New Roman"/>
                <w:b/>
                <w:szCs w:val="24"/>
                <w:lang w:val="en-US"/>
              </w:rPr>
              <w:t>Leadership is needed</w:t>
            </w:r>
            <w:r w:rsidRPr="003D5EFF">
              <w:rPr>
                <w:rFonts w:ascii="Times New Roman" w:hAnsi="Times New Roman" w:cs="Times New Roman"/>
                <w:szCs w:val="24"/>
                <w:lang w:val="en-US"/>
              </w:rPr>
              <w:t>, preferably from industry but, failing that, from government to avoid partially implemented changes (e.g. traceability).  This leadership includes a strengthened extension system; incentives and regulations.</w:t>
            </w:r>
          </w:p>
        </w:tc>
      </w:tr>
      <w:tr w:rsidR="00C501A8" w:rsidRPr="003D5EFF" w:rsidTr="00C501A8">
        <w:tc>
          <w:tcPr>
            <w:tcW w:w="562" w:type="dxa"/>
          </w:tcPr>
          <w:p w:rsidR="00C501A8" w:rsidRPr="003D5EFF" w:rsidRDefault="00C501A8" w:rsidP="00D439BB">
            <w:pPr>
              <w:rPr>
                <w:rFonts w:ascii="Times New Roman" w:hAnsi="Times New Roman" w:cs="Times New Roman"/>
                <w:szCs w:val="24"/>
                <w:lang w:val="en-US"/>
              </w:rPr>
            </w:pPr>
            <w:r w:rsidRPr="003D5EFF">
              <w:rPr>
                <w:rFonts w:ascii="Times New Roman" w:hAnsi="Times New Roman" w:cs="Times New Roman"/>
                <w:szCs w:val="24"/>
                <w:lang w:val="en-US"/>
              </w:rPr>
              <w:t>9.</w:t>
            </w:r>
          </w:p>
        </w:tc>
        <w:tc>
          <w:tcPr>
            <w:tcW w:w="8788" w:type="dxa"/>
          </w:tcPr>
          <w:p w:rsidR="00C501A8" w:rsidRPr="003D5EFF" w:rsidRDefault="00C501A8" w:rsidP="00D439BB">
            <w:pPr>
              <w:rPr>
                <w:rFonts w:ascii="Times New Roman" w:hAnsi="Times New Roman" w:cs="Times New Roman"/>
                <w:szCs w:val="24"/>
                <w:lang w:val="en-US"/>
              </w:rPr>
            </w:pPr>
            <w:r w:rsidRPr="003D5EFF">
              <w:rPr>
                <w:rFonts w:ascii="Times New Roman" w:hAnsi="Times New Roman" w:cs="Times New Roman"/>
                <w:szCs w:val="24"/>
                <w:lang w:val="en-US"/>
              </w:rPr>
              <w:t xml:space="preserve">Government should ensure that regulatory initiatives are timely and that </w:t>
            </w:r>
            <w:r w:rsidRPr="003D5EFF">
              <w:rPr>
                <w:rFonts w:ascii="Times New Roman" w:hAnsi="Times New Roman" w:cs="Times New Roman"/>
                <w:b/>
                <w:szCs w:val="24"/>
                <w:lang w:val="en-US"/>
              </w:rPr>
              <w:t>negative consequences</w:t>
            </w:r>
            <w:r w:rsidRPr="003D5EFF">
              <w:rPr>
                <w:rFonts w:ascii="Times New Roman" w:hAnsi="Times New Roman" w:cs="Times New Roman"/>
                <w:szCs w:val="24"/>
                <w:lang w:val="en-US"/>
              </w:rPr>
              <w:t xml:space="preserve"> be known and mitigated.  Regulations should </w:t>
            </w:r>
            <w:r w:rsidRPr="003D5EFF">
              <w:rPr>
                <w:rFonts w:ascii="Times New Roman" w:hAnsi="Times New Roman" w:cs="Times New Roman"/>
                <w:b/>
                <w:szCs w:val="24"/>
                <w:lang w:val="en-US"/>
              </w:rPr>
              <w:t>treat domestic and imported product equally</w:t>
            </w:r>
            <w:r w:rsidRPr="003D5EFF">
              <w:rPr>
                <w:rFonts w:ascii="Times New Roman" w:hAnsi="Times New Roman" w:cs="Times New Roman"/>
                <w:szCs w:val="24"/>
                <w:lang w:val="en-US"/>
              </w:rPr>
              <w:t xml:space="preserve"> so as not to disadvantage Canadian businesses.</w:t>
            </w:r>
          </w:p>
        </w:tc>
      </w:tr>
      <w:tr w:rsidR="00C501A8" w:rsidRPr="003D5EFF" w:rsidTr="00C501A8">
        <w:tc>
          <w:tcPr>
            <w:tcW w:w="562" w:type="dxa"/>
          </w:tcPr>
          <w:p w:rsidR="00C501A8" w:rsidRPr="003D5EFF" w:rsidRDefault="00C501A8" w:rsidP="00D439BB">
            <w:pPr>
              <w:rPr>
                <w:rFonts w:ascii="Times New Roman" w:hAnsi="Times New Roman" w:cs="Times New Roman"/>
                <w:szCs w:val="24"/>
                <w:lang w:val="en-US"/>
              </w:rPr>
            </w:pPr>
            <w:r w:rsidRPr="003D5EFF">
              <w:rPr>
                <w:rFonts w:ascii="Times New Roman" w:hAnsi="Times New Roman" w:cs="Times New Roman"/>
                <w:szCs w:val="24"/>
                <w:lang w:val="en-US"/>
              </w:rPr>
              <w:t>10.</w:t>
            </w:r>
          </w:p>
        </w:tc>
        <w:tc>
          <w:tcPr>
            <w:tcW w:w="8788" w:type="dxa"/>
          </w:tcPr>
          <w:p w:rsidR="00C501A8" w:rsidRPr="003D5EFF" w:rsidRDefault="00C501A8" w:rsidP="00D439BB">
            <w:pPr>
              <w:rPr>
                <w:rFonts w:ascii="Times New Roman" w:hAnsi="Times New Roman" w:cs="Times New Roman"/>
                <w:szCs w:val="24"/>
                <w:lang w:val="en-US"/>
              </w:rPr>
            </w:pPr>
            <w:r w:rsidRPr="003D5EFF">
              <w:rPr>
                <w:rFonts w:ascii="Times New Roman" w:hAnsi="Times New Roman" w:cs="Times New Roman"/>
                <w:szCs w:val="24"/>
                <w:lang w:val="en-US"/>
              </w:rPr>
              <w:t xml:space="preserve">All parties should work together to identify and </w:t>
            </w:r>
            <w:r w:rsidRPr="003D5EFF">
              <w:rPr>
                <w:rFonts w:ascii="Times New Roman" w:hAnsi="Times New Roman" w:cs="Times New Roman"/>
                <w:b/>
                <w:szCs w:val="24"/>
                <w:lang w:val="en-US"/>
              </w:rPr>
              <w:t>prosecute parties guilty of fraud involving food products</w:t>
            </w:r>
            <w:r w:rsidRPr="003D5EFF">
              <w:rPr>
                <w:rFonts w:ascii="Times New Roman" w:hAnsi="Times New Roman" w:cs="Times New Roman"/>
                <w:szCs w:val="24"/>
                <w:lang w:val="en-US"/>
              </w:rPr>
              <w:t xml:space="preserve"> as these are a threat to the integrity of brands and the investment made in those brands.</w:t>
            </w:r>
          </w:p>
        </w:tc>
      </w:tr>
      <w:bookmarkEnd w:id="0"/>
    </w:tbl>
    <w:p w:rsidR="007B01C3" w:rsidRDefault="007B01C3" w:rsidP="007B01C3">
      <w:pPr>
        <w:pStyle w:val="NoSpacing"/>
        <w:rPr>
          <w:rFonts w:ascii="Times New Roman" w:hAnsi="Times New Roman" w:cs="Times New Roman"/>
        </w:rPr>
      </w:pPr>
    </w:p>
    <w:sectPr w:rsidR="007B01C3" w:rsidSect="00E50E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1C3"/>
    <w:rsid w:val="00061A0E"/>
    <w:rsid w:val="001F350D"/>
    <w:rsid w:val="003D5EFF"/>
    <w:rsid w:val="004C7B88"/>
    <w:rsid w:val="005E721A"/>
    <w:rsid w:val="007B01C3"/>
    <w:rsid w:val="00C501A8"/>
    <w:rsid w:val="00E50ED5"/>
    <w:rsid w:val="00E51DF0"/>
    <w:rsid w:val="00FD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7532"/>
  <w14:defaultImageDpi w14:val="32767"/>
  <w15:chartTrackingRefBased/>
  <w15:docId w15:val="{801677BE-BB67-4A4C-B7F5-6DE83A9E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01C3"/>
    <w:pPr>
      <w:spacing w:after="160" w:line="259" w:lineRule="auto"/>
    </w:pPr>
    <w:rPr>
      <w:sz w:val="22"/>
      <w:szCs w:val="22"/>
      <w:lang w:val="en-CA"/>
    </w:rPr>
  </w:style>
  <w:style w:type="paragraph" w:styleId="Heading1">
    <w:name w:val="heading 1"/>
    <w:basedOn w:val="Normal"/>
    <w:next w:val="Normal"/>
    <w:link w:val="Heading1Char"/>
    <w:uiPriority w:val="9"/>
    <w:qFormat/>
    <w:rsid w:val="007B01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01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1C3"/>
    <w:rPr>
      <w:rFonts w:asciiTheme="majorHAnsi" w:eastAsiaTheme="majorEastAsia" w:hAnsiTheme="majorHAnsi" w:cstheme="majorBidi"/>
      <w:color w:val="2F5496" w:themeColor="accent1" w:themeShade="BF"/>
      <w:sz w:val="32"/>
      <w:szCs w:val="32"/>
      <w:lang w:val="en-CA"/>
    </w:rPr>
  </w:style>
  <w:style w:type="table" w:styleId="TableGrid">
    <w:name w:val="Table Grid"/>
    <w:basedOn w:val="TableNormal"/>
    <w:uiPriority w:val="39"/>
    <w:rsid w:val="007B01C3"/>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B01C3"/>
    <w:rPr>
      <w:rFonts w:asciiTheme="majorHAnsi" w:eastAsiaTheme="majorEastAsia" w:hAnsiTheme="majorHAnsi" w:cstheme="majorBidi"/>
      <w:color w:val="2F5496" w:themeColor="accent1" w:themeShade="BF"/>
      <w:sz w:val="26"/>
      <w:szCs w:val="26"/>
      <w:lang w:val="en-CA"/>
    </w:rPr>
  </w:style>
  <w:style w:type="paragraph" w:styleId="NoSpacing">
    <w:name w:val="No Spacing"/>
    <w:uiPriority w:val="1"/>
    <w:qFormat/>
    <w:rsid w:val="007B01C3"/>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5258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McMorris</dc:creator>
  <cp:keywords/>
  <dc:description/>
  <cp:lastModifiedBy>Mike McMorris</cp:lastModifiedBy>
  <cp:revision>2</cp:revision>
  <dcterms:created xsi:type="dcterms:W3CDTF">2018-05-01T13:53:00Z</dcterms:created>
  <dcterms:modified xsi:type="dcterms:W3CDTF">2018-05-01T13:53:00Z</dcterms:modified>
</cp:coreProperties>
</file>